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Xiao Geng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2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Phoenix New Media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FENG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2001 LONGXIANG BOULEVARD</w:t>
            </w:r>
          </w:p>
        </w:tc>
      </w:tr>
      <w:tr>
        <w:trPr>
          <w:trHeight w:val="30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LONGGANG DISTRCT</w:t>
            </w:r>
          </w:p>
        </w:tc>
        <w:tc>
          <w:tcPr>
            <w:tcW w:w="106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SHENZHEN F4</w:t>
            </w:r>
          </w:p>
        </w:tc>
        <w:tc>
          <w:tcPr>
            <w:tcW w:w="1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518172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Yao Wang, Power of</w:t>
            </w:r>
          </w:p>
        </w:tc>
        <w:tc>
          <w:tcPr>
            <w:tcW w:w="34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 for: Xiao Geng</w:t>
            </w:r>
          </w:p>
        </w:tc>
        <w:tc>
          <w:tcPr>
            <w:tcW w:w="2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bottom w:val="single" w:sz="8" w:color="auto"/>
            </w:tcBorders>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w:t>
      </w:r>
    </w:p>
    <w:p>
      <w:pPr>
        <w:ind w:right="40"/>
        <w:spacing w:after="0" w:line="252" w:lineRule="auto"/>
        <w:tabs>
          <w:tab w:leader="none" w:pos="2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140" w:type="dxa"/>
        <w:tblCellMar>
          <w:top w:w="0" w:type="dxa"/>
          <w:left w:w="0" w:type="dxa"/>
          <w:bottom w:w="0" w:type="dxa"/>
          <w:right w:w="0" w:type="dxa"/>
        </w:tblCellMar>
      </w:tblPr>
      <w:tr>
        <w:trPr>
          <w:trHeight w:val="2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Xiao Geng</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Xiao Geng</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1454785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12163" TargetMode="External"/><Relationship Id="rId11" Type="http://schemas.openxmlformats.org/officeDocument/2006/relationships/hyperlink" Target="http://www.sec.gov/cgi-bin/browse-edgar?action=getcompany&amp;CIK=0001509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2026-03-16T20:49:56Z</dcterms:created>
  <dcterms:modified xsi:type="dcterms:W3CDTF">2026-03-16T20:49:56Z</dcterms:modified>
</cp:coreProperties>
</file>