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132715</wp:posOffset>
            </wp:positionV>
            <wp:extent cx="2905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9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165100</wp:posOffset>
            </wp:positionV>
            <wp:extent cx="2905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19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156845</wp:posOffset>
            </wp:positionV>
            <wp:extent cx="290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2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43"/>
          <w:szCs w:val="43"/>
          <w:b w:val="1"/>
          <w:bCs w:val="1"/>
          <w:color w:val="auto"/>
        </w:rPr>
        <w:t>PHOENIX NEW MEDIA LIMITED</w:t>
      </w: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Floor 25, Tower B, POSCO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-125095</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Hongtai East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142240</wp:posOffset>
            </wp:positionV>
            <wp:extent cx="2905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44" w:lineRule="exact"/>
        <w:rPr>
          <w:sz w:val="24"/>
          <w:szCs w:val="24"/>
          <w:color w:val="auto"/>
        </w:rPr>
      </w:pPr>
    </w:p>
    <w:p>
      <w:pPr>
        <w:ind w:left="4260"/>
        <w:spacing w:after="0" w:line="207" w:lineRule="exact"/>
        <w:tabs>
          <w:tab w:leader="none" w:pos="5200" w:val="left"/>
          <w:tab w:leader="none" w:pos="59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1230630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470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99.1 — Press release: Phoenix New Media Announces Changes to Board of Directors and Chief Executive Officer</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52" w:lineRule="exact"/>
        <w:rPr>
          <w:sz w:val="20"/>
          <w:szCs w:val="20"/>
          <w:color w:val="auto"/>
        </w:rPr>
      </w:pPr>
    </w:p>
    <w:tbl>
      <w:tblPr>
        <w:tblLayout w:type="fixed"/>
        <w:tblInd w:w="62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Lu</w:t>
            </w:r>
          </w:p>
        </w:tc>
      </w:tr>
      <w:tr>
        <w:trPr>
          <w:trHeight w:val="205"/>
        </w:trPr>
        <w:tc>
          <w:tcPr>
            <w:tcW w:w="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Lu</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Announces Changes to Board of Directors and Chief Executive Officer</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BEIJING, China, May 15, 2026 — Phoenix New Media Limited (NYSE: FENG) (the “Company”), a leading new media company in China, today announced changes to its Board of Directors (the “Board”) and chief executive officer.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has appointed Mr. Wei Xu as a director of the Company and elected him as the Chairman of the Board, effective immediately. Mr. Xu will also serve as the Chairman of the Corporate Governance and Nominating Committee of the Board.</w:t>
      </w:r>
    </w:p>
    <w:p>
      <w:pPr>
        <w:spacing w:after="0" w:line="162"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 xml:space="preserve">Mr. Xu has extensive experience in media, journalism, and public communications. He holds positions as Chairman and Chief Executive Officer of Phoenix Media Investment (Holdings) Limited. He previously worked at the Shanghai Bureau of the </w:t>
      </w:r>
      <w:r>
        <w:rPr>
          <w:rFonts w:ascii="Times New Roman" w:cs="Times New Roman" w:eastAsia="Times New Roman" w:hAnsi="Times New Roman"/>
          <w:sz w:val="18"/>
          <w:szCs w:val="18"/>
          <w:i w:val="1"/>
          <w:iCs w:val="1"/>
          <w:color w:val="auto"/>
        </w:rPr>
        <w:t>Financial Times</w:t>
      </w:r>
      <w:r>
        <w:rPr>
          <w:rFonts w:ascii="Times New Roman" w:cs="Times New Roman" w:eastAsia="Times New Roman" w:hAnsi="Times New Roman"/>
          <w:sz w:val="18"/>
          <w:szCs w:val="18"/>
          <w:color w:val="auto"/>
        </w:rPr>
        <w:t xml:space="preserve"> and has served in senior roles including Director of the News Department of Shanghai East Radio, General Manager and Editor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Chief of Shanghai Dragon TV Media Co., Ltd., Spokesman and Director of the Communication and Promotion Department of the Bureau of Shanghai World Expo Coordination, and Director of the Information Office of Shanghai Municipality. Mr. Xu served as the official Spokesman of Shanghai Municipality from 2011 to 2020. He holds a bachelor’s degree in law from the International Journalism Department of the Beijing Institute of International Relations, an MBA from China Europe International Business School, and a doctorate degree in management from Shanghai Jiao Tong University.</w:t>
      </w:r>
    </w:p>
    <w:p>
      <w:pPr>
        <w:spacing w:after="0" w:line="20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Board also appointed Mr. Qi Li, a director of the Company, to be the chief executive officer of the Company, effective immediately. Mr. Li will also serve as a member of the Corporate Governance and Nominating Committee of the Board.</w:t>
      </w:r>
    </w:p>
    <w:p>
      <w:pPr>
        <w:spacing w:after="0" w:line="16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former Chairman and CEO of the Company, Mr. Yusheng Sun resigned from these positions at the Company and as Chairman and member of the Corporate Governance and Nominating Committee due to personal reasons. Mr. Sun will continue to serve as a director of the Company. Mr. Ka Keung Yeung also resigned as a director of the Company and as a member of the Corporate Governance and Nominating Committee due to personal reasons.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Phoenix New Media Limited</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Muzi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investorrelations@ifeng.com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2026-05-15T05:41:10Z</dcterms:created>
  <dcterms:modified xsi:type="dcterms:W3CDTF">2026-05-15T05:41:10Z</dcterms:modified>
</cp:coreProperties>
</file>